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highlight w:val="yellow"/>
          <w:rtl w:val="0"/>
        </w:rPr>
        <w:t xml:space="preserve">Op-ed for use by school leaders:</w:t>
      </w:r>
      <w:r w:rsidDel="00000000" w:rsidR="00000000" w:rsidRPr="00000000">
        <w:rPr>
          <w:rtl w:val="0"/>
        </w:rPr>
        <w:t xml:space="preserve"> </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i w:val="1"/>
          <w:color w:val="000000"/>
          <w:rtl w:val="0"/>
        </w:rPr>
        <w:t xml:space="preserve">Title: It's Time for Ohio to Fully Fund K-12 Schools (for Taxpayers, too)</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 the next few months, our State Senators and State Representatives will determine the future for Ohio schools with one crucial vote. They will determine whether the plan to fairly (adequately and equitably) fund Ohio schools with the Fair School Funding Plan will be fully funded. </w:t>
      </w:r>
    </w:p>
    <w:p w:rsidR="00000000" w:rsidDel="00000000" w:rsidP="00000000" w:rsidRDefault="00000000" w:rsidRPr="00000000" w14:paraId="00000005">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Ohio General Assembly took a giant step forward for Ohio school and Ohio children by including the Fair School Funding Plan as part of the budget bill. The Fair School Funding Plan bases state school funding on what students actually need to succeed. It is a plan that was developed collaboratively by a team of educational leaders.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It treats all Ohio school districts and taxpayers fairly, based on capacity to pay. </w:t>
      </w:r>
    </w:p>
    <w:p w:rsidR="00000000" w:rsidDel="00000000" w:rsidP="00000000" w:rsidRDefault="00000000" w:rsidRPr="00000000" w14:paraId="00000007">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implementation of this plan represents a move towards an equitable and adequate funding system for schools. However, for the plan to be effective and constitutional, there is still work to be done! For the Fair School Fund Plan to work – for it to provide an equitable and adequate education for Ohio children – it must be fully funded. The Fair School Funding Plan, when fully phased in, will ensure that Ohio’s children will have the quality educational opportunities they all deserve.</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Now is the time for the state to fully fund K-12 education. Ohio is in excellent financial shape </w:t>
      </w:r>
      <w:r w:rsidDel="00000000" w:rsidR="00000000" w:rsidRPr="00000000">
        <w:rPr>
          <w:rFonts w:ascii="Arial" w:cs="Arial" w:eastAsia="Arial" w:hAnsi="Arial"/>
          <w:rtl w:val="0"/>
        </w:rPr>
        <w:t xml:space="preserve"> with state GRF tax revenues for fiscal year (FY) 2022 finishing $2.7 billion above the state’s original estimates. The Office of Budget and Management (OBM) also increased the state’s FY23 GRF tax revenue estimate by $1.65 billion (6.3%). </w:t>
      </w:r>
      <w:r w:rsidDel="00000000" w:rsidR="00000000" w:rsidRPr="00000000">
        <w:rPr>
          <w:rFonts w:ascii="Arial" w:cs="Arial" w:eastAsia="Arial" w:hAnsi="Arial"/>
          <w:color w:val="000000"/>
          <w:rtl w:val="0"/>
        </w:rPr>
        <w:t xml:space="preserve">Additionally, the legislature ha</w:t>
      </w:r>
      <w:r w:rsidDel="00000000" w:rsidR="00000000" w:rsidRPr="00000000">
        <w:rPr>
          <w:rFonts w:ascii="Arial" w:cs="Arial" w:eastAsia="Arial" w:hAnsi="Arial"/>
          <w:rtl w:val="0"/>
        </w:rPr>
        <w:t xml:space="preserve">d previously </w:t>
      </w:r>
      <w:r w:rsidDel="00000000" w:rsidR="00000000" w:rsidRPr="00000000">
        <w:rPr>
          <w:rFonts w:ascii="Arial" w:cs="Arial" w:eastAsia="Arial" w:hAnsi="Arial"/>
          <w:color w:val="000000"/>
          <w:rtl w:val="0"/>
        </w:rPr>
        <w:t xml:space="preserve">maxed out the Rainy Day Fund at $2.7 billion—a fund that has not been touched during this pandemic. The state’s average $400 million annual contributions to this fund should be invested in Ohio’s children—our future leaders, economy, and workforce. </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Every dollar invested in our local schools impacts our local economy and our future workforce. Once it is fully implemented, the Fair School Funding Plan will bring predictability and stability for Ohio schools, allowing districts to sustain and develop programming that prepares all students for college and career success. That means Ohio will continue to be a destination and a desirable place to raise a family, start businesses and be successful. </w:t>
      </w: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plan is a “no-brainer.” Ohio has the funds to implement the well-vetted, bipartisan plan. What we value, we fund. As our legislators begin discussions of priorities for the next biennium budget, they need to hear from you.</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 urge you to join me in reaching out to our local State Senator, NAME, and House Representative, NAME, to share your support for the Fair School Funding Plan and investing in Ohio’s future.</w:t>
      </w:r>
    </w:p>
    <w:p w:rsidR="00000000" w:rsidDel="00000000" w:rsidP="00000000" w:rsidRDefault="00000000" w:rsidRPr="00000000" w14:paraId="00000011">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70C1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KaR5k1CWI/rV3o66e/S/KsCpTA==">AMUW2mUBVNPScy2bVHpMa76YFZXu00JgLJOLAnOXadC7QGVZ0xWbmGyIR75MZSN8ZNKKT1IQIcU66z7r6YR5Qn83qLYke10sBnkemfIU+Zfxsp4RxzALvsY=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2022-08-21T15:33:00Z</dcterms:created>
  <dc:creator>Katie Johnson</dc:creator>
</cp:coreProperties>
</file>